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F" w:rsidRDefault="0049111F" w:rsidP="0049111F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9111F" w:rsidRDefault="0049111F" w:rsidP="0049111F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CF390F" w:rsidRDefault="00CF390F" w:rsidP="0049111F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МАМАКАНСКОЕ ГОРОДСКОЕ ПОСЕЛЕНИЕ</w:t>
      </w:r>
    </w:p>
    <w:p w:rsidR="0049111F" w:rsidRDefault="0049111F" w:rsidP="0049111F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49111F" w:rsidRDefault="0049111F" w:rsidP="0049111F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9111F" w:rsidRDefault="0049111F" w:rsidP="0049111F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00E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» </w:t>
      </w:r>
      <w:r w:rsidR="007F00E9">
        <w:rPr>
          <w:rFonts w:ascii="Times New Roman" w:hAnsi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2017г.                                   п. </w:t>
      </w:r>
      <w:proofErr w:type="spellStart"/>
      <w:r>
        <w:rPr>
          <w:rFonts w:ascii="Times New Roman" w:hAnsi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№  </w:t>
      </w:r>
      <w:r w:rsidR="007F00E9">
        <w:rPr>
          <w:rFonts w:ascii="Times New Roman" w:hAnsi="Times New Roman"/>
          <w:sz w:val="24"/>
          <w:szCs w:val="24"/>
          <w:u w:val="single"/>
        </w:rPr>
        <w:t>143-п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CF390F" w:rsidRDefault="002B4EC8" w:rsidP="002B4E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49111F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ой программы </w:t>
      </w:r>
      <w:r w:rsidR="0049111F">
        <w:rPr>
          <w:rFonts w:ascii="Times New Roman" w:hAnsi="Times New Roman"/>
          <w:sz w:val="24"/>
          <w:szCs w:val="24"/>
        </w:rPr>
        <w:t>«Поддержка и развитие малого и</w:t>
      </w:r>
    </w:p>
    <w:p w:rsidR="0049111F" w:rsidRDefault="0049111F" w:rsidP="002B4E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предпринимательства  в</w:t>
      </w:r>
      <w:r w:rsidR="002B4E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Мамаканском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поселении</w:t>
      </w:r>
      <w:r w:rsidR="002B4EC8">
        <w:rPr>
          <w:rFonts w:ascii="Times New Roman" w:hAnsi="Times New Roman"/>
          <w:sz w:val="24"/>
          <w:szCs w:val="24"/>
        </w:rPr>
        <w:t xml:space="preserve"> на 2018-2020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2B4EC8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9111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49111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49111F">
        <w:rPr>
          <w:rFonts w:ascii="Times New Roman" w:hAnsi="Times New Roman"/>
          <w:sz w:val="24"/>
          <w:szCs w:val="24"/>
        </w:rPr>
        <w:t xml:space="preserve"> с п.14 ст. 14 Федерального закона № 131-ФЗ «Об общих принципах организации местного самоуправления в Российской Федерации», руководствуясь ст. 6, 33, 45 Устава </w:t>
      </w:r>
      <w:proofErr w:type="spellStart"/>
      <w:r w:rsidR="0049111F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49111F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2B4EC8" w:rsidP="004911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49111F">
        <w:rPr>
          <w:rFonts w:ascii="Times New Roman" w:hAnsi="Times New Roman"/>
          <w:sz w:val="24"/>
          <w:szCs w:val="24"/>
        </w:rPr>
        <w:t xml:space="preserve"> муниципальную программу «Поддержка и развитие малого и среднего  предпринимательства  в </w:t>
      </w:r>
      <w:proofErr w:type="spellStart"/>
      <w:r w:rsidR="0049111F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49111F">
        <w:rPr>
          <w:rFonts w:ascii="Times New Roman" w:hAnsi="Times New Roman"/>
          <w:sz w:val="24"/>
          <w:szCs w:val="24"/>
        </w:rPr>
        <w:t xml:space="preserve"> городском поселении на 201</w:t>
      </w:r>
      <w:r>
        <w:rPr>
          <w:rFonts w:ascii="Times New Roman" w:hAnsi="Times New Roman"/>
          <w:sz w:val="24"/>
          <w:szCs w:val="24"/>
        </w:rPr>
        <w:t>8</w:t>
      </w:r>
      <w:r w:rsidR="0049111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="0049111F">
        <w:rPr>
          <w:rFonts w:ascii="Times New Roman" w:hAnsi="Times New Roman"/>
          <w:sz w:val="24"/>
          <w:szCs w:val="24"/>
        </w:rPr>
        <w:t xml:space="preserve"> годы»,</w:t>
      </w:r>
      <w:r>
        <w:rPr>
          <w:rFonts w:ascii="Times New Roman" w:hAnsi="Times New Roman"/>
          <w:sz w:val="24"/>
          <w:szCs w:val="24"/>
        </w:rPr>
        <w:t xml:space="preserve"> согласно приложению к Постановлению</w:t>
      </w:r>
      <w:r w:rsidR="0049111F">
        <w:rPr>
          <w:rFonts w:ascii="Times New Roman" w:hAnsi="Times New Roman"/>
          <w:sz w:val="24"/>
          <w:szCs w:val="24"/>
        </w:rPr>
        <w:t>.</w:t>
      </w:r>
    </w:p>
    <w:p w:rsidR="0049111F" w:rsidRDefault="0049111F" w:rsidP="004911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опубликования.</w:t>
      </w:r>
    </w:p>
    <w:p w:rsidR="0049111F" w:rsidRDefault="0049111F" w:rsidP="004911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«Вестнике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размещению на официальном сайте администрации </w:t>
      </w:r>
      <w:hyperlink r:id="rId5" w:history="1">
        <w:r>
          <w:rPr>
            <w:rStyle w:val="a3"/>
            <w:rFonts w:ascii="Times New Roman" w:hAnsi="Times New Roman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Cs w:val="24"/>
            <w:lang w:val="en-US"/>
          </w:rPr>
          <w:t>mamakan</w:t>
        </w:r>
        <w:proofErr w:type="spellEnd"/>
        <w:r>
          <w:rPr>
            <w:rStyle w:val="a3"/>
            <w:rFonts w:ascii="Times New Roman" w:hAnsi="Times New Roman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Cs w:val="24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49111F" w:rsidRDefault="0049111F" w:rsidP="0049111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по экономическим вопросам – контрактного управляющего  Кузнецову О.П.</w:t>
      </w:r>
    </w:p>
    <w:p w:rsidR="0049111F" w:rsidRDefault="0049111F" w:rsidP="004911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городского поселения                                                 Ю.В. Белоногова                                                          </w:t>
      </w:r>
    </w:p>
    <w:p w:rsidR="0049111F" w:rsidRDefault="0049111F" w:rsidP="0049111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B4EC8" w:rsidRDefault="002B4EC8" w:rsidP="00CF390F">
      <w:pPr>
        <w:jc w:val="right"/>
        <w:rPr>
          <w:rFonts w:ascii="Times New Roman" w:hAnsi="Times New Roman"/>
          <w:b/>
          <w:sz w:val="24"/>
          <w:szCs w:val="24"/>
        </w:rPr>
      </w:pPr>
    </w:p>
    <w:p w:rsidR="002B4EC8" w:rsidRDefault="002B4EC8" w:rsidP="00CF390F">
      <w:pPr>
        <w:jc w:val="right"/>
        <w:rPr>
          <w:rFonts w:ascii="Times New Roman" w:hAnsi="Times New Roman"/>
          <w:b/>
          <w:sz w:val="24"/>
          <w:szCs w:val="24"/>
        </w:rPr>
      </w:pPr>
    </w:p>
    <w:p w:rsidR="002B4EC8" w:rsidRDefault="002B4EC8" w:rsidP="00CF390F">
      <w:pPr>
        <w:jc w:val="right"/>
        <w:rPr>
          <w:rFonts w:ascii="Times New Roman" w:hAnsi="Times New Roman"/>
          <w:b/>
          <w:sz w:val="24"/>
          <w:szCs w:val="24"/>
        </w:rPr>
      </w:pPr>
    </w:p>
    <w:p w:rsidR="002B4EC8" w:rsidRDefault="002B4EC8" w:rsidP="00CF390F">
      <w:pPr>
        <w:jc w:val="right"/>
        <w:rPr>
          <w:rFonts w:ascii="Times New Roman" w:hAnsi="Times New Roman"/>
          <w:b/>
          <w:sz w:val="24"/>
          <w:szCs w:val="24"/>
        </w:rPr>
      </w:pPr>
    </w:p>
    <w:p w:rsidR="002B4EC8" w:rsidRDefault="002B4EC8" w:rsidP="00CF390F">
      <w:pPr>
        <w:jc w:val="right"/>
        <w:rPr>
          <w:rFonts w:ascii="Times New Roman" w:hAnsi="Times New Roman"/>
          <w:b/>
          <w:sz w:val="24"/>
          <w:szCs w:val="24"/>
        </w:rPr>
      </w:pPr>
    </w:p>
    <w:p w:rsidR="002B4EC8" w:rsidRDefault="002B4EC8" w:rsidP="002B4EC8">
      <w:pPr>
        <w:rPr>
          <w:rFonts w:ascii="Times New Roman" w:hAnsi="Times New Roman"/>
          <w:b/>
          <w:sz w:val="24"/>
          <w:szCs w:val="24"/>
        </w:rPr>
      </w:pPr>
    </w:p>
    <w:p w:rsidR="0049111F" w:rsidRPr="002B4EC8" w:rsidRDefault="00CF390F" w:rsidP="002B4EC8">
      <w:pPr>
        <w:jc w:val="right"/>
        <w:rPr>
          <w:rFonts w:ascii="Times New Roman" w:hAnsi="Times New Roman"/>
          <w:sz w:val="24"/>
          <w:szCs w:val="24"/>
        </w:rPr>
      </w:pPr>
      <w:r w:rsidRPr="002B4EC8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  <w:r w:rsidR="0049111F" w:rsidRPr="002B4EC8">
        <w:rPr>
          <w:rFonts w:ascii="Times New Roman" w:hAnsi="Times New Roman"/>
          <w:sz w:val="24"/>
          <w:szCs w:val="24"/>
        </w:rPr>
        <w:t xml:space="preserve"> </w:t>
      </w:r>
      <w:r w:rsidRPr="002B4EC8">
        <w:rPr>
          <w:rFonts w:ascii="Times New Roman" w:hAnsi="Times New Roman"/>
          <w:sz w:val="24"/>
          <w:szCs w:val="24"/>
        </w:rPr>
        <w:t>администрации</w:t>
      </w:r>
    </w:p>
    <w:p w:rsidR="0049111F" w:rsidRPr="002B4EC8" w:rsidRDefault="0049111F" w:rsidP="0049111F">
      <w:pPr>
        <w:jc w:val="right"/>
        <w:rPr>
          <w:rFonts w:ascii="Times New Roman" w:hAnsi="Times New Roman"/>
          <w:sz w:val="24"/>
          <w:szCs w:val="24"/>
        </w:rPr>
      </w:pPr>
      <w:r w:rsidRPr="002B4E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2B4EC8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2B4EC8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49111F" w:rsidRPr="002B4EC8" w:rsidRDefault="0049111F" w:rsidP="0049111F">
      <w:pPr>
        <w:jc w:val="right"/>
        <w:rPr>
          <w:rFonts w:ascii="Times New Roman" w:hAnsi="Times New Roman"/>
          <w:sz w:val="24"/>
          <w:szCs w:val="24"/>
        </w:rPr>
      </w:pPr>
      <w:r w:rsidRPr="002B4EC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F390F" w:rsidRPr="002B4EC8">
        <w:rPr>
          <w:rFonts w:ascii="Times New Roman" w:hAnsi="Times New Roman"/>
          <w:sz w:val="24"/>
          <w:szCs w:val="24"/>
        </w:rPr>
        <w:t xml:space="preserve">                        </w:t>
      </w:r>
      <w:r w:rsidRPr="002B4EC8">
        <w:rPr>
          <w:rFonts w:ascii="Times New Roman" w:hAnsi="Times New Roman"/>
          <w:sz w:val="24"/>
          <w:szCs w:val="24"/>
        </w:rPr>
        <w:t xml:space="preserve"> от   </w:t>
      </w:r>
      <w:r w:rsidR="007F00E9">
        <w:rPr>
          <w:rFonts w:ascii="Times New Roman" w:hAnsi="Times New Roman"/>
          <w:sz w:val="24"/>
          <w:szCs w:val="24"/>
        </w:rPr>
        <w:t>28.11.</w:t>
      </w:r>
      <w:r w:rsidRPr="002B4EC8">
        <w:rPr>
          <w:rFonts w:ascii="Times New Roman" w:hAnsi="Times New Roman"/>
          <w:sz w:val="24"/>
          <w:szCs w:val="24"/>
        </w:rPr>
        <w:t>2017г.</w:t>
      </w:r>
      <w:r w:rsidR="00CF390F" w:rsidRPr="002B4EC8">
        <w:rPr>
          <w:rFonts w:ascii="Times New Roman" w:hAnsi="Times New Roman"/>
          <w:sz w:val="24"/>
          <w:szCs w:val="24"/>
        </w:rPr>
        <w:t xml:space="preserve"> № </w:t>
      </w:r>
      <w:r w:rsidR="007F00E9">
        <w:rPr>
          <w:rFonts w:ascii="Times New Roman" w:hAnsi="Times New Roman"/>
          <w:sz w:val="24"/>
          <w:szCs w:val="24"/>
        </w:rPr>
        <w:t>143-п</w:t>
      </w:r>
    </w:p>
    <w:p w:rsidR="0049111F" w:rsidRDefault="0049111F" w:rsidP="0049111F">
      <w:pPr>
        <w:pStyle w:val="a5"/>
        <w:widowControl w:val="0"/>
        <w:ind w:firstLine="0"/>
        <w:jc w:val="right"/>
        <w:rPr>
          <w:sz w:val="24"/>
          <w:szCs w:val="24"/>
        </w:rPr>
      </w:pPr>
    </w:p>
    <w:p w:rsidR="0049111F" w:rsidRDefault="0049111F" w:rsidP="002B4EC8">
      <w:pPr>
        <w:pStyle w:val="a5"/>
        <w:widowControl w:val="0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Муниципальная программа «Поддержка и развитие</w:t>
      </w:r>
    </w:p>
    <w:p w:rsidR="0049111F" w:rsidRDefault="0049111F" w:rsidP="0049111F">
      <w:pPr>
        <w:pStyle w:val="a5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малого и среднего предпринимательства </w:t>
      </w:r>
    </w:p>
    <w:p w:rsidR="0049111F" w:rsidRDefault="0049111F" w:rsidP="0049111F">
      <w:pPr>
        <w:pStyle w:val="a5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Мамаканском</w:t>
      </w:r>
      <w:proofErr w:type="spellEnd"/>
      <w:r>
        <w:rPr>
          <w:sz w:val="24"/>
          <w:szCs w:val="24"/>
        </w:rPr>
        <w:t xml:space="preserve">  городском поселении на  2015-2017 годы»</w:t>
      </w:r>
    </w:p>
    <w:p w:rsidR="0049111F" w:rsidRDefault="0049111F" w:rsidP="0049111F">
      <w:pPr>
        <w:pStyle w:val="a5"/>
        <w:widowControl w:val="0"/>
        <w:ind w:firstLine="0"/>
        <w:jc w:val="both"/>
        <w:rPr>
          <w:sz w:val="24"/>
          <w:szCs w:val="24"/>
        </w:rPr>
      </w:pPr>
    </w:p>
    <w:p w:rsidR="0049111F" w:rsidRDefault="0049111F" w:rsidP="002B4EC8">
      <w:pPr>
        <w:pStyle w:val="3"/>
        <w:keepNext w:val="0"/>
        <w:widowControl w:val="0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Паспорт муниципальной программы</w:t>
      </w:r>
    </w:p>
    <w:p w:rsidR="0049111F" w:rsidRDefault="0049111F" w:rsidP="0049111F">
      <w:pPr>
        <w:pStyle w:val="3"/>
        <w:keepNext w:val="0"/>
        <w:widowControl w:val="0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«Поддержка и развитие малого и среднего предпринимательства </w:t>
      </w:r>
    </w:p>
    <w:p w:rsidR="0049111F" w:rsidRPr="002B4EC8" w:rsidRDefault="0049111F" w:rsidP="002B4EC8">
      <w:pPr>
        <w:pStyle w:val="3"/>
        <w:keepNext w:val="0"/>
        <w:widowControl w:val="0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Cs w:val="24"/>
        </w:rPr>
        <w:t>Мамаканском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городском поселении на 2015-2017 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24"/>
        <w:gridCol w:w="7647"/>
      </w:tblGrid>
      <w:tr w:rsidR="0049111F" w:rsidRPr="00F83F89" w:rsidTr="00F83F89"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8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«Поддержка и развитие малого и среднего предпринимательства в </w:t>
            </w:r>
            <w:proofErr w:type="spellStart"/>
            <w:r w:rsidRPr="00F83F89">
              <w:rPr>
                <w:rFonts w:ascii="Times New Roman" w:hAnsi="Times New Roman"/>
                <w:sz w:val="24"/>
                <w:szCs w:val="24"/>
              </w:rPr>
              <w:t>Мамаканском</w:t>
            </w:r>
            <w:proofErr w:type="spellEnd"/>
            <w:r w:rsidRPr="00F83F89">
              <w:rPr>
                <w:rFonts w:ascii="Times New Roman" w:hAnsi="Times New Roman"/>
                <w:sz w:val="24"/>
                <w:szCs w:val="24"/>
              </w:rPr>
              <w:t xml:space="preserve"> городском поселении                  на 2015-2017 годы»</w:t>
            </w:r>
          </w:p>
        </w:tc>
      </w:tr>
      <w:tr w:rsidR="0049111F" w:rsidRPr="00F83F89" w:rsidTr="00F83F89"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48" w:type="dxa"/>
            <w:shd w:val="clear" w:color="auto" w:fill="FFFFFF" w:themeFill="background1"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Федеральный закон от 24 июля 2007 года № 209-ФЗ «О развитии малого и среднего предпринимательства в Российской Федерации».</w:t>
            </w:r>
          </w:p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1F" w:rsidRPr="00F83F89" w:rsidTr="00F83F89">
        <w:trPr>
          <w:trHeight w:val="766"/>
        </w:trPr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748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83F89"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 w:rsidRPr="00F83F8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9111F" w:rsidRPr="00F83F89" w:rsidTr="00F83F89"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Основные разработчики Программы:</w:t>
            </w:r>
          </w:p>
        </w:tc>
        <w:tc>
          <w:tcPr>
            <w:tcW w:w="7748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Ведущий специалист по экономическим вопросам администрации</w:t>
            </w:r>
          </w:p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F89"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 w:rsidRPr="00F83F8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9111F" w:rsidRPr="00F83F89" w:rsidTr="00F83F89"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748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Повышение роли малого и среднего предпринимательства в реализации социально-экономической политики </w:t>
            </w:r>
            <w:proofErr w:type="spellStart"/>
            <w:r w:rsidRPr="00F83F89"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 w:rsidRPr="00F83F89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образования.</w:t>
            </w:r>
          </w:p>
        </w:tc>
      </w:tr>
      <w:tr w:rsidR="0049111F" w:rsidRPr="00F83F89" w:rsidTr="00F83F89">
        <w:trPr>
          <w:trHeight w:val="2770"/>
        </w:trPr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7748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В социальном аспекте </w:t>
            </w:r>
            <w:r w:rsidRPr="00F83F89">
              <w:rPr>
                <w:rFonts w:ascii="Times New Roman" w:hAnsi="Times New Roman"/>
                <w:sz w:val="24"/>
                <w:szCs w:val="24"/>
              </w:rPr>
              <w:noBreakHyphen/>
              <w:t xml:space="preserve"> укрепление социально-экономических позиций среднего класса; обеспечение воспроизводства субъектов малого и среднего предпринимательства и увеличение численности занятых в данном секторе экономики поселения, снижение безработицы, обеспечение занятости молодежи.</w:t>
            </w:r>
          </w:p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В экономическом аспекте </w:t>
            </w:r>
            <w:r w:rsidRPr="00F83F89">
              <w:rPr>
                <w:rFonts w:ascii="Times New Roman" w:hAnsi="Times New Roman"/>
                <w:sz w:val="24"/>
                <w:szCs w:val="24"/>
              </w:rPr>
              <w:noBreakHyphen/>
              <w:t xml:space="preserve"> создание благоприятных условий для развития предпринимательской среды, удовлетворение потребительского спроса населения посредством   насыщения потребительского рынка товарами и услугами.</w:t>
            </w:r>
          </w:p>
        </w:tc>
      </w:tr>
      <w:tr w:rsidR="0049111F" w:rsidRPr="00F83F89" w:rsidTr="00F83F89"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48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</w:tr>
      <w:tr w:rsidR="0049111F" w:rsidRPr="00F83F89" w:rsidTr="00F83F89"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Финансовое обеспечение Программы</w:t>
            </w:r>
          </w:p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7748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в 2015 - 2017 годах из бюджета </w:t>
            </w:r>
            <w:proofErr w:type="spellStart"/>
            <w:r w:rsidRPr="00F83F89"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 w:rsidRPr="00F83F8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95 тыс. руб.,  в том числе:</w:t>
            </w:r>
          </w:p>
        </w:tc>
      </w:tr>
      <w:tr w:rsidR="0049111F" w:rsidRPr="00F83F89" w:rsidTr="00F83F89">
        <w:tc>
          <w:tcPr>
            <w:tcW w:w="2090" w:type="dxa"/>
            <w:shd w:val="clear" w:color="auto" w:fill="FFFFFF" w:themeFill="background1"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8" w:type="dxa"/>
            <w:shd w:val="clear" w:color="auto" w:fill="FFFFFF" w:themeFill="background1"/>
            <w:hideMark/>
          </w:tcPr>
          <w:tbl>
            <w:tblPr>
              <w:tblW w:w="7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10"/>
              <w:gridCol w:w="1309"/>
              <w:gridCol w:w="842"/>
              <w:gridCol w:w="1085"/>
              <w:gridCol w:w="959"/>
            </w:tblGrid>
            <w:tr w:rsidR="0049111F" w:rsidRPr="00F83F89">
              <w:trPr>
                <w:trHeight w:val="318"/>
              </w:trPr>
              <w:tc>
                <w:tcPr>
                  <w:tcW w:w="33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Источник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8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49111F" w:rsidRPr="00F83F89">
              <w:trPr>
                <w:trHeight w:val="3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49111F" w:rsidRPr="00F83F89">
              <w:trPr>
                <w:trHeight w:val="710"/>
              </w:trPr>
              <w:tc>
                <w:tcPr>
                  <w:tcW w:w="3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11F" w:rsidRPr="00F83F89" w:rsidRDefault="0049111F" w:rsidP="00F83F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F89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</w:tr>
          </w:tbl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ежегодно уточняются при </w:t>
            </w:r>
            <w:r w:rsidRPr="00F83F8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формировании местного бюджета на соответствующий финансовый год.</w:t>
            </w:r>
          </w:p>
        </w:tc>
      </w:tr>
      <w:tr w:rsidR="0049111F" w:rsidRPr="00F83F89" w:rsidTr="00F83F89"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748" w:type="dxa"/>
            <w:shd w:val="clear" w:color="auto" w:fill="FFFFFF" w:themeFill="background1"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>Сохранение действующих и создание новых субъектов малого и</w:t>
            </w:r>
          </w:p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 среднего предпринимательства.</w:t>
            </w:r>
          </w:p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1F" w:rsidRPr="00F83F89" w:rsidTr="00F83F89">
        <w:trPr>
          <w:trHeight w:val="1851"/>
        </w:trPr>
        <w:tc>
          <w:tcPr>
            <w:tcW w:w="2090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Управление и </w:t>
            </w:r>
            <w:proofErr w:type="gramStart"/>
            <w:r w:rsidRPr="00F83F8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83F89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748" w:type="dxa"/>
            <w:shd w:val="clear" w:color="auto" w:fill="FFFFFF" w:themeFill="background1"/>
            <w:hideMark/>
          </w:tcPr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r w:rsidRPr="00F83F89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экономическим вопросам администрации </w:t>
            </w:r>
          </w:p>
          <w:p w:rsidR="0049111F" w:rsidRPr="00F83F89" w:rsidRDefault="0049111F" w:rsidP="00F83F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F89"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 w:rsidRPr="00F83F8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49111F" w:rsidRDefault="0049111F" w:rsidP="004911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pStyle w:val="BodyText20"/>
        <w:widowControl w:val="0"/>
        <w:numPr>
          <w:ilvl w:val="0"/>
          <w:numId w:val="2"/>
        </w:numPr>
        <w:jc w:val="center"/>
        <w:rPr>
          <w:b/>
          <w:szCs w:val="24"/>
        </w:rPr>
      </w:pPr>
      <w:r>
        <w:rPr>
          <w:b/>
          <w:szCs w:val="24"/>
        </w:rPr>
        <w:t xml:space="preserve">Состояние малого и среднего предпринимательства </w:t>
      </w:r>
    </w:p>
    <w:p w:rsidR="0049111F" w:rsidRDefault="0049111F" w:rsidP="0049111F">
      <w:pPr>
        <w:pStyle w:val="BodyText20"/>
        <w:widowControl w:val="0"/>
        <w:ind w:left="360" w:firstLine="0"/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proofErr w:type="spellStart"/>
      <w:r>
        <w:rPr>
          <w:b/>
          <w:szCs w:val="24"/>
        </w:rPr>
        <w:t>Мамаканском</w:t>
      </w:r>
      <w:proofErr w:type="spellEnd"/>
      <w:r>
        <w:rPr>
          <w:b/>
          <w:szCs w:val="24"/>
        </w:rPr>
        <w:t xml:space="preserve"> муниципальном образовании.</w:t>
      </w:r>
    </w:p>
    <w:p w:rsidR="0049111F" w:rsidRDefault="0049111F" w:rsidP="0049111F">
      <w:pPr>
        <w:pStyle w:val="BodyText20"/>
        <w:widowControl w:val="0"/>
        <w:ind w:left="360" w:firstLine="0"/>
        <w:jc w:val="center"/>
        <w:rPr>
          <w:b/>
          <w:szCs w:val="24"/>
        </w:rPr>
      </w:pPr>
    </w:p>
    <w:p w:rsidR="0049111F" w:rsidRDefault="0049111F" w:rsidP="0049111F">
      <w:pPr>
        <w:pStyle w:val="BodyText20"/>
        <w:widowControl w:val="0"/>
        <w:ind w:left="360" w:firstLine="0"/>
        <w:jc w:val="center"/>
        <w:rPr>
          <w:b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1 января 2014г. численность постоянного населения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Мамаканское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составила 1989 человек.  За 2013 год  было зарегистрировано по месту постоянного проживания 70 человек, из них 17 человек прибыло по рождению и 53 человека прибыло из других населенных пунктов, снято с регистрационного учета в связи с выездом 56 человек. </w:t>
      </w:r>
    </w:p>
    <w:p w:rsidR="0049111F" w:rsidRDefault="0049111F" w:rsidP="0049111F">
      <w:pPr>
        <w:pStyle w:val="BodyText20"/>
        <w:widowControl w:val="0"/>
        <w:ind w:firstLine="0"/>
        <w:rPr>
          <w:szCs w:val="24"/>
        </w:rPr>
      </w:pPr>
    </w:p>
    <w:p w:rsidR="0049111F" w:rsidRDefault="0049111F" w:rsidP="004911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малого предпринимательства является важным фактором, обеспечивающим экономический рост населения. Малое предпринимательство на территории поселения представлено в основном  торговой сферой, т.к. территория является не выгодной для других видов деятельности. По состоянию на октябрь 2014 года на территории поселения зарегистрировано 14 индивидуальных предпринимателей. Также в поселке работают 5 предпринимателей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Бодайбо, оказывая услуги в сфере торговли. Всего функционируют  22 торговые точки: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8"/>
        <w:gridCol w:w="2420"/>
        <w:gridCol w:w="2388"/>
        <w:gridCol w:w="2365"/>
      </w:tblGrid>
      <w:tr w:rsidR="0049111F" w:rsidTr="0049111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Продуктовые товары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</w:tr>
      <w:tr w:rsidR="0049111F" w:rsidTr="0049111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Приоритетные виды деятельности для целей оказания муниципальной поддержки на территории муниципального образования являются: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бытовые услуги населению;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-обслуживание жилищного фонда.</w:t>
      </w: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ноябре 2009 года  на основании Федерального закона  № 209-ФЗ от 24.07.2007 года «О развитии малого и среднего предпринимательства в Российской Федерации» при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создан Совет содействия малому и среднему предпринимательству. Основными направлениями, которого являются:  информационная поддержка, привлечение субъектов малого и среднего бизнеса к реализации государственных муниципальных программ, организация взаимодействия </w:t>
      </w:r>
      <w:r>
        <w:rPr>
          <w:rFonts w:ascii="Times New Roman" w:hAnsi="Times New Roman"/>
          <w:sz w:val="24"/>
          <w:szCs w:val="24"/>
        </w:rPr>
        <w:lastRenderedPageBreak/>
        <w:t>субъектов предпринимательства с органами государственной власти и органами  местного самоуправления.</w:t>
      </w:r>
    </w:p>
    <w:p w:rsidR="0049111F" w:rsidRDefault="0049111F" w:rsidP="0049111F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pStyle w:val="BodyText20"/>
        <w:widowControl w:val="0"/>
        <w:ind w:firstLine="0"/>
        <w:rPr>
          <w:szCs w:val="24"/>
        </w:rPr>
      </w:pPr>
      <w:r>
        <w:rPr>
          <w:szCs w:val="24"/>
        </w:rPr>
        <w:t xml:space="preserve">            Можно выделить следующие основные проблемы развития малого и среднего предпринимательства:</w:t>
      </w:r>
    </w:p>
    <w:p w:rsidR="0049111F" w:rsidRDefault="0049111F" w:rsidP="004911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Территориальная отдаленность.</w:t>
      </w:r>
    </w:p>
    <w:p w:rsidR="0049111F" w:rsidRDefault="0049111F" w:rsidP="0049111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О</w:t>
      </w:r>
      <w:r>
        <w:rPr>
          <w:rFonts w:ascii="Times New Roman" w:hAnsi="Times New Roman"/>
          <w:color w:val="000000"/>
          <w:sz w:val="24"/>
          <w:szCs w:val="24"/>
        </w:rPr>
        <w:t xml:space="preserve">собенности географического положения, суровые климатические условия определяют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Мамаканское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поселение, как зону рискованного земледелия, вследствие чего высокие цены на корма сдерживают развитие подсобных личных хозяйств. </w:t>
      </w:r>
    </w:p>
    <w:p w:rsidR="0049111F" w:rsidRDefault="0049111F" w:rsidP="0049111F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2. Основные принципы, цели и задачи Программы.</w:t>
      </w: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Принципы Программы</w:t>
      </w: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Конкурсность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: обеспечение равных возможностей для субъектов малого предпринимательства при получении поддержки органов местного самоуправления.</w:t>
      </w:r>
    </w:p>
    <w:p w:rsidR="0049111F" w:rsidRDefault="0049111F" w:rsidP="0049111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Гласность: открытость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системы поддержки субъектов малого предпринимательства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111F" w:rsidRDefault="0049111F" w:rsidP="0049111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Эффективность: дальнейшее финансирование получают только проекты, показавшие свою эффективность.</w:t>
      </w: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Программы</w:t>
      </w: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49111F" w:rsidRDefault="0049111F" w:rsidP="0049111F">
      <w:pPr>
        <w:pStyle w:val="a4"/>
        <w:widowControl w:val="0"/>
        <w:numPr>
          <w:ilvl w:val="0"/>
          <w:numId w:val="4"/>
        </w:numPr>
        <w:spacing w:after="0"/>
        <w:jc w:val="both"/>
      </w:pPr>
      <w:r>
        <w:t xml:space="preserve">в социальном аспекте </w:t>
      </w:r>
      <w:r>
        <w:noBreakHyphen/>
        <w:t xml:space="preserve"> укрепление социально-экономических позиций среднего класса, содействие росту уровня жизни и </w:t>
      </w:r>
      <w:proofErr w:type="gramStart"/>
      <w:r>
        <w:t>доступности</w:t>
      </w:r>
      <w:proofErr w:type="gramEnd"/>
      <w:r>
        <w:t xml:space="preserve"> социальных благ через широкомасштабную поддержку предпринимательских инициатив населения; обеспечение воспроизводства субъектов малого и среднего предпринимательства и увеличение численности занятых в данном секторе экономики поселения.</w:t>
      </w:r>
    </w:p>
    <w:p w:rsidR="0049111F" w:rsidRDefault="0049111F" w:rsidP="0049111F">
      <w:pPr>
        <w:pStyle w:val="a4"/>
        <w:widowControl w:val="0"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bCs/>
          <w:color w:val="000000"/>
        </w:rPr>
        <w:t xml:space="preserve">в экономическом аспекте </w:t>
      </w:r>
      <w:r>
        <w:rPr>
          <w:bCs/>
          <w:color w:val="000000"/>
        </w:rPr>
        <w:noBreakHyphen/>
        <w:t xml:space="preserve"> </w:t>
      </w:r>
      <w:r>
        <w:rPr>
          <w:color w:val="000000"/>
        </w:rPr>
        <w:t>создание благоприятных условий для развития предпринимательской среды,  увеличение ассортимента и качества товаров и услуг.</w:t>
      </w:r>
    </w:p>
    <w:p w:rsidR="0049111F" w:rsidRDefault="0049111F" w:rsidP="0049111F">
      <w:pPr>
        <w:pStyle w:val="a4"/>
        <w:widowControl w:val="0"/>
        <w:numPr>
          <w:ilvl w:val="1"/>
          <w:numId w:val="4"/>
        </w:numPr>
        <w:spacing w:after="0"/>
        <w:jc w:val="both"/>
        <w:rPr>
          <w:bCs/>
          <w:color w:val="000000"/>
        </w:rPr>
      </w:pPr>
      <w:r>
        <w:t xml:space="preserve">в организационном аспекте </w:t>
      </w:r>
      <w:r>
        <w:noBreakHyphen/>
        <w:t xml:space="preserve"> </w:t>
      </w:r>
      <w:r>
        <w:rPr>
          <w:bCs/>
          <w:color w:val="000000"/>
        </w:rPr>
        <w:t xml:space="preserve">совершенствование системы мер по содействию и </w:t>
      </w:r>
      <w:proofErr w:type="gramStart"/>
      <w:r>
        <w:rPr>
          <w:bCs/>
          <w:color w:val="000000"/>
        </w:rPr>
        <w:t>контролю за</w:t>
      </w:r>
      <w:proofErr w:type="gramEnd"/>
      <w:r>
        <w:rPr>
          <w:bCs/>
          <w:color w:val="000000"/>
        </w:rPr>
        <w:t xml:space="preserve"> деятельностью субъектов малого и среднего предпринимательства путем:</w:t>
      </w:r>
    </w:p>
    <w:p w:rsidR="0049111F" w:rsidRDefault="0049111F" w:rsidP="0049111F">
      <w:pPr>
        <w:pStyle w:val="a4"/>
        <w:widowControl w:val="0"/>
        <w:numPr>
          <w:ilvl w:val="0"/>
          <w:numId w:val="5"/>
        </w:numPr>
        <w:spacing w:after="0"/>
        <w:jc w:val="both"/>
        <w:rPr>
          <w:color w:val="000000"/>
        </w:rPr>
      </w:pPr>
      <w:r>
        <w:t>создания системы информационно-аналитического обеспечения малого и среднего предпринимательства;</w:t>
      </w:r>
    </w:p>
    <w:p w:rsidR="0049111F" w:rsidRDefault="0049111F" w:rsidP="0049111F">
      <w:pPr>
        <w:pStyle w:val="a4"/>
        <w:widowControl w:val="0"/>
        <w:numPr>
          <w:ilvl w:val="0"/>
          <w:numId w:val="5"/>
        </w:numPr>
        <w:spacing w:after="0"/>
        <w:jc w:val="both"/>
        <w:rPr>
          <w:color w:val="000000"/>
        </w:rPr>
      </w:pPr>
      <w:r>
        <w:t>совершенствования нормативно-правовой базы поддержки и развития малого и среднего предпринимательства.</w:t>
      </w: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задачи, решаемые Программой</w:t>
      </w:r>
    </w:p>
    <w:p w:rsidR="0049111F" w:rsidRDefault="0049111F" w:rsidP="0049111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основных целей Программы и обеспечения результатов ее реализации, необходимо решение следующих задач по основным направлениям: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благоприятной внешней среды для развития предпринимательства: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совершенствование правового обеспечения предпринимательской деятельности;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пропаганда идей малого и среднего предпринимательства, формирование среди населения положительного имиджа предпринимательства;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совершенствование методического обеспечения системы поддержки малого и среднего предпринимательства;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распространение передового опыта по поддержке малого и среднего предпринимательства.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усиление рыночных позиций малого и среднего предпринимательства: 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информатизация малого и среднего предпринимательства;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noBreakHyphen/>
        <w:t xml:space="preserve"> удовлетворение потребностей малого и среднего бизнеса в консультационных услугах;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предоставление возможности дистанционного обучения;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приоритетная поддержка малого и среднего предпринимательства в сфере бытовых услуг и  в сфере жилищного фонда.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11F" w:rsidRDefault="0049111F" w:rsidP="0049111F">
      <w:pPr>
        <w:pStyle w:val="HTML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3.РЕСУРСНОЕ ОБЕСПЕЧЕНИЕ МЕРОПРИЯТИЙ ПРОГРАММЫ</w:t>
      </w:r>
    </w:p>
    <w:p w:rsidR="0049111F" w:rsidRDefault="0049111F" w:rsidP="0049111F">
      <w:pPr>
        <w:pStyle w:val="HTML"/>
        <w:widowControl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3962"/>
        <w:gridCol w:w="1321"/>
        <w:gridCol w:w="1057"/>
        <w:gridCol w:w="789"/>
        <w:gridCol w:w="923"/>
        <w:gridCol w:w="923"/>
      </w:tblGrid>
      <w:tr w:rsidR="0049111F" w:rsidTr="0049111F">
        <w:trPr>
          <w:trHeight w:val="19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ind w:left="-84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ind w:left="-108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 по годам, тыс. руб.</w:t>
            </w:r>
          </w:p>
        </w:tc>
      </w:tr>
      <w:tr w:rsidR="0049111F" w:rsidTr="0049111F">
        <w:trPr>
          <w:trHeight w:val="37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ind w:left="-39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49111F" w:rsidTr="0049111F">
        <w:trPr>
          <w:trHeight w:val="19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9111F" w:rsidTr="0049111F">
        <w:trPr>
          <w:trHeight w:val="5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грантов (субсидии)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собственного бизнеса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49111F" w:rsidTr="0049111F">
        <w:trPr>
          <w:trHeight w:val="5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1F" w:rsidRDefault="0049111F">
            <w:pPr>
              <w:spacing w:line="276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 w:rsidP="005B453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 w:rsidP="005B4532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 w:rsidP="005B4532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F" w:rsidRDefault="0049111F" w:rsidP="005B4532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</w:tbl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Подг</w:t>
      </w:r>
      <w:proofErr w:type="spellEnd"/>
      <w:r>
        <w:rPr>
          <w:rFonts w:ascii="Times New Roman" w:hAnsi="Times New Roman"/>
          <w:sz w:val="24"/>
          <w:szCs w:val="24"/>
        </w:rPr>
        <w:t>.  О.П. Кузнецова</w:t>
      </w: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9111F" w:rsidRDefault="0049111F" w:rsidP="0049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EB552F" w:rsidRDefault="00EB552F"/>
    <w:sectPr w:rsidR="00EB552F" w:rsidSect="00F8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2E68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8693B"/>
    <w:multiLevelType w:val="hybridMultilevel"/>
    <w:tmpl w:val="8C809A18"/>
    <w:lvl w:ilvl="0" w:tplc="7B5E20B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B667E"/>
    <w:multiLevelType w:val="hybridMultilevel"/>
    <w:tmpl w:val="850CC470"/>
    <w:lvl w:ilvl="0" w:tplc="19705704">
      <w:start w:val="1"/>
      <w:numFmt w:val="decimal"/>
      <w:lvlText w:val="%1."/>
      <w:lvlJc w:val="left"/>
      <w:pPr>
        <w:tabs>
          <w:tab w:val="num" w:pos="-87"/>
        </w:tabs>
        <w:ind w:left="-87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E4006"/>
    <w:multiLevelType w:val="hybridMultilevel"/>
    <w:tmpl w:val="60C0424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47814"/>
    <w:multiLevelType w:val="hybridMultilevel"/>
    <w:tmpl w:val="3314FC80"/>
    <w:lvl w:ilvl="0" w:tplc="19D43C40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C24C82CC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11F"/>
    <w:rsid w:val="000245F4"/>
    <w:rsid w:val="002B4EC8"/>
    <w:rsid w:val="0049111F"/>
    <w:rsid w:val="00781A70"/>
    <w:rsid w:val="007A4370"/>
    <w:rsid w:val="007F00E9"/>
    <w:rsid w:val="008C4806"/>
    <w:rsid w:val="00CF390F"/>
    <w:rsid w:val="00E6580A"/>
    <w:rsid w:val="00EB552F"/>
    <w:rsid w:val="00F8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F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9111F"/>
    <w:pPr>
      <w:keepNext/>
      <w:suppressAutoHyphens w:val="0"/>
      <w:ind w:left="-57"/>
      <w:jc w:val="both"/>
      <w:outlineLvl w:val="2"/>
    </w:pPr>
    <w:rPr>
      <w:rFonts w:ascii="Arial" w:hAnsi="Arial" w:cs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111F"/>
    <w:rPr>
      <w:rFonts w:ascii="Arial" w:eastAsia="Times New Roman" w:hAnsi="Arial" w:cs="Arial"/>
      <w:szCs w:val="20"/>
      <w:lang w:eastAsia="ru-RU"/>
    </w:rPr>
  </w:style>
  <w:style w:type="character" w:styleId="a3">
    <w:name w:val="Hyperlink"/>
    <w:semiHidden/>
    <w:unhideWhenUsed/>
    <w:rsid w:val="0049111F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91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91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49111F"/>
    <w:pPr>
      <w:suppressAutoHyphens w:val="0"/>
      <w:spacing w:after="144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11F"/>
    <w:pPr>
      <w:suppressAutoHyphens w:val="0"/>
      <w:ind w:hanging="1394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49111F"/>
    <w:rPr>
      <w:rFonts w:eastAsia="Times New Roman" w:cs="Times New Roman"/>
      <w:b/>
      <w:sz w:val="28"/>
      <w:szCs w:val="20"/>
      <w:lang w:eastAsia="ru-RU"/>
    </w:rPr>
  </w:style>
  <w:style w:type="character" w:customStyle="1" w:styleId="BodyText2">
    <w:name w:val="Body Text 2 Знак Знак"/>
    <w:link w:val="BodyText20"/>
    <w:locked/>
    <w:rsid w:val="0049111F"/>
    <w:rPr>
      <w:rFonts w:eastAsia="Times New Roman" w:cs="Times New Roman"/>
      <w:szCs w:val="20"/>
      <w:lang w:eastAsia="ru-RU"/>
    </w:rPr>
  </w:style>
  <w:style w:type="paragraph" w:customStyle="1" w:styleId="BodyText20">
    <w:name w:val="Body Text 2 Знак"/>
    <w:basedOn w:val="a"/>
    <w:link w:val="BodyText2"/>
    <w:rsid w:val="0049111F"/>
    <w:pPr>
      <w:suppressAutoHyphens w:val="0"/>
      <w:ind w:firstLine="720"/>
      <w:jc w:val="both"/>
    </w:pPr>
    <w:rPr>
      <w:rFonts w:ascii="Times New Roman" w:hAnsi="Times New Roman"/>
      <w:sz w:val="24"/>
      <w:lang w:eastAsia="ru-RU"/>
    </w:rPr>
  </w:style>
  <w:style w:type="paragraph" w:customStyle="1" w:styleId="table">
    <w:name w:val="table"/>
    <w:basedOn w:val="a"/>
    <w:rsid w:val="0049111F"/>
    <w:pPr>
      <w:shd w:val="clear" w:color="auto" w:fill="F8F8F8"/>
      <w:suppressAutoHyphens w:val="0"/>
      <w:spacing w:after="144"/>
    </w:pPr>
    <w:rPr>
      <w:rFonts w:ascii="Times New Roman" w:hAnsi="Times New Roman"/>
      <w:color w:val="000000"/>
      <w:sz w:val="22"/>
      <w:szCs w:val="22"/>
      <w:lang w:eastAsia="ru-RU"/>
    </w:rPr>
  </w:style>
  <w:style w:type="paragraph" w:customStyle="1" w:styleId="ConsPlusNormal">
    <w:name w:val="ConsPlusNormal"/>
    <w:rsid w:val="004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1344</Words>
  <Characters>7663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9</cp:revision>
  <cp:lastPrinted>2017-11-30T06:55:00Z</cp:lastPrinted>
  <dcterms:created xsi:type="dcterms:W3CDTF">2017-01-25T03:07:00Z</dcterms:created>
  <dcterms:modified xsi:type="dcterms:W3CDTF">2017-12-01T07:15:00Z</dcterms:modified>
</cp:coreProperties>
</file>